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B7EEF" w14:textId="23A6174D" w:rsidR="009D7B3C" w:rsidRPr="00924917" w:rsidRDefault="00924917" w:rsidP="009D7B3C">
      <w:pPr>
        <w:pStyle w:val="Heading1"/>
        <w:shd w:val="clear" w:color="auto" w:fill="FFFFFF"/>
        <w:rPr>
          <w:rFonts w:ascii="Arial" w:hAnsi="Arial" w:cs="Arial"/>
          <w:color w:val="424143"/>
        </w:rPr>
      </w:pPr>
      <w:r w:rsidRPr="00924917">
        <w:rPr>
          <w:rFonts w:ascii="Arial" w:hAnsi="Arial" w:cs="Arial"/>
          <w:color w:val="424143"/>
        </w:rPr>
        <w:br/>
      </w:r>
      <w:r w:rsidR="009D7B3C" w:rsidRPr="00924917">
        <w:rPr>
          <w:rFonts w:ascii="Arial" w:hAnsi="Arial" w:cs="Arial"/>
          <w:color w:val="424143"/>
        </w:rPr>
        <w:t xml:space="preserve">Tax Strategy of </w:t>
      </w:r>
      <w:r w:rsidR="00A83796" w:rsidRPr="00924917">
        <w:rPr>
          <w:rFonts w:ascii="Arial" w:hAnsi="Arial" w:cs="Arial"/>
          <w:color w:val="424143"/>
        </w:rPr>
        <w:t xml:space="preserve">Asendia </w:t>
      </w:r>
      <w:r w:rsidR="009D7B3C" w:rsidRPr="00924917">
        <w:rPr>
          <w:rFonts w:ascii="Arial" w:hAnsi="Arial" w:cs="Arial"/>
          <w:color w:val="424143"/>
        </w:rPr>
        <w:t>UK</w:t>
      </w:r>
    </w:p>
    <w:p w14:paraId="1BF16B32" w14:textId="77777777" w:rsidR="009D7B3C" w:rsidRPr="00924917" w:rsidRDefault="00891BB2" w:rsidP="009D7B3C">
      <w:pPr>
        <w:shd w:val="clear" w:color="auto" w:fill="FFFFFF"/>
        <w:spacing w:before="100" w:beforeAutospacing="1" w:after="100" w:afterAutospacing="1" w:line="240" w:lineRule="auto"/>
        <w:outlineLvl w:val="3"/>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September </w:t>
      </w:r>
      <w:r w:rsidR="009D7B3C" w:rsidRPr="00924917">
        <w:rPr>
          <w:rFonts w:ascii="Arial" w:eastAsia="Times New Roman" w:hAnsi="Arial" w:cs="Arial"/>
          <w:color w:val="424143"/>
          <w:sz w:val="24"/>
          <w:szCs w:val="24"/>
          <w:lang w:eastAsia="en-GB"/>
        </w:rPr>
        <w:t>201</w:t>
      </w:r>
      <w:r w:rsidR="00A83796" w:rsidRPr="00924917">
        <w:rPr>
          <w:rFonts w:ascii="Arial" w:eastAsia="Times New Roman" w:hAnsi="Arial" w:cs="Arial"/>
          <w:color w:val="424143"/>
          <w:sz w:val="24"/>
          <w:szCs w:val="24"/>
          <w:lang w:eastAsia="en-GB"/>
        </w:rPr>
        <w:t>9</w:t>
      </w:r>
    </w:p>
    <w:p w14:paraId="17AA24E0" w14:textId="77777777" w:rsidR="009D7B3C" w:rsidRPr="00924917" w:rsidRDefault="009D7B3C" w:rsidP="009D7B3C">
      <w:pPr>
        <w:shd w:val="clear" w:color="auto" w:fill="FFFFFF"/>
        <w:spacing w:before="100" w:beforeAutospacing="1" w:after="100" w:afterAutospacing="1" w:line="240" w:lineRule="auto"/>
        <w:outlineLvl w:val="1"/>
        <w:rPr>
          <w:rFonts w:ascii="Arial" w:eastAsia="Times New Roman" w:hAnsi="Arial" w:cs="Arial"/>
          <w:color w:val="2E74B5" w:themeColor="accent1" w:themeShade="BF"/>
          <w:sz w:val="36"/>
          <w:szCs w:val="36"/>
          <w:lang w:eastAsia="en-GB"/>
        </w:rPr>
      </w:pPr>
      <w:r w:rsidRPr="00924917">
        <w:rPr>
          <w:rFonts w:ascii="Arial" w:eastAsia="Times New Roman" w:hAnsi="Arial" w:cs="Arial"/>
          <w:color w:val="2E74B5" w:themeColor="accent1" w:themeShade="BF"/>
          <w:sz w:val="36"/>
          <w:szCs w:val="36"/>
          <w:lang w:eastAsia="en-GB"/>
        </w:rPr>
        <w:t>Scope</w:t>
      </w:r>
    </w:p>
    <w:p w14:paraId="75555254"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This strategy covers </w:t>
      </w:r>
      <w:r w:rsidR="00A83796" w:rsidRPr="00924917">
        <w:rPr>
          <w:rFonts w:ascii="Arial" w:eastAsia="Times New Roman" w:hAnsi="Arial" w:cs="Arial"/>
          <w:color w:val="424143"/>
          <w:sz w:val="24"/>
          <w:szCs w:val="24"/>
          <w:lang w:eastAsia="en-GB"/>
        </w:rPr>
        <w:t xml:space="preserve">Asendia UK and its subsidiary companies </w:t>
      </w:r>
      <w:r w:rsidRPr="00924917">
        <w:rPr>
          <w:rFonts w:ascii="Arial" w:eastAsia="Times New Roman" w:hAnsi="Arial" w:cs="Arial"/>
          <w:color w:val="424143"/>
          <w:sz w:val="24"/>
          <w:szCs w:val="24"/>
          <w:lang w:eastAsia="en-GB"/>
        </w:rPr>
        <w:t xml:space="preserve">(see appendix). References to </w:t>
      </w:r>
      <w:r w:rsidR="00A83796" w:rsidRPr="00924917">
        <w:rPr>
          <w:rFonts w:ascii="Arial" w:eastAsia="Times New Roman" w:hAnsi="Arial" w:cs="Arial"/>
          <w:color w:val="424143"/>
          <w:sz w:val="24"/>
          <w:szCs w:val="24"/>
          <w:lang w:eastAsia="en-GB"/>
        </w:rPr>
        <w:t xml:space="preserve">Asendia </w:t>
      </w:r>
      <w:r w:rsidRPr="00924917">
        <w:rPr>
          <w:rFonts w:ascii="Arial" w:eastAsia="Times New Roman" w:hAnsi="Arial" w:cs="Arial"/>
          <w:color w:val="424143"/>
          <w:sz w:val="24"/>
          <w:szCs w:val="24"/>
          <w:lang w:eastAsia="en-GB"/>
        </w:rPr>
        <w:t>in this document apply to all the companies listed.</w:t>
      </w:r>
    </w:p>
    <w:p w14:paraId="6544601E"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This strategy applies from the date of publication until it is superseded.</w:t>
      </w:r>
    </w:p>
    <w:p w14:paraId="0B2845A1"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References to tax are to the taxes and duties set out in paragraph 15(1) of Schedule 19 to the Finance Act 2016. These include Corporation Tax, PAYE, NIC, VAT</w:t>
      </w:r>
      <w:r w:rsidR="00A83796" w:rsidRPr="00924917">
        <w:rPr>
          <w:rFonts w:ascii="Arial" w:eastAsia="Times New Roman" w:hAnsi="Arial" w:cs="Arial"/>
          <w:color w:val="424143"/>
          <w:sz w:val="24"/>
          <w:szCs w:val="24"/>
          <w:lang w:eastAsia="en-GB"/>
        </w:rPr>
        <w:t xml:space="preserve"> </w:t>
      </w:r>
      <w:r w:rsidRPr="00924917">
        <w:rPr>
          <w:rFonts w:ascii="Arial" w:eastAsia="Times New Roman" w:hAnsi="Arial" w:cs="Arial"/>
          <w:color w:val="424143"/>
          <w:sz w:val="24"/>
          <w:szCs w:val="24"/>
          <w:lang w:eastAsia="en-GB"/>
        </w:rPr>
        <w:t>and Stamp Duty Land Tax.</w:t>
      </w:r>
    </w:p>
    <w:p w14:paraId="2303E617" w14:textId="77777777" w:rsidR="009D7B3C" w:rsidRPr="00924917" w:rsidRDefault="009D7B3C" w:rsidP="009D7B3C">
      <w:pPr>
        <w:shd w:val="clear" w:color="auto" w:fill="FFFFFF"/>
        <w:spacing w:before="100" w:beforeAutospacing="1" w:after="100" w:afterAutospacing="1" w:line="240" w:lineRule="auto"/>
        <w:outlineLvl w:val="1"/>
        <w:rPr>
          <w:rFonts w:ascii="Arial" w:eastAsia="Times New Roman" w:hAnsi="Arial" w:cs="Arial"/>
          <w:color w:val="2E74B5" w:themeColor="accent1" w:themeShade="BF"/>
          <w:sz w:val="36"/>
          <w:szCs w:val="36"/>
          <w:lang w:eastAsia="en-GB"/>
        </w:rPr>
      </w:pPr>
      <w:r w:rsidRPr="00924917">
        <w:rPr>
          <w:rFonts w:ascii="Arial" w:eastAsia="Times New Roman" w:hAnsi="Arial" w:cs="Arial"/>
          <w:color w:val="2E74B5" w:themeColor="accent1" w:themeShade="BF"/>
          <w:sz w:val="36"/>
          <w:szCs w:val="36"/>
          <w:lang w:eastAsia="en-GB"/>
        </w:rPr>
        <w:t>Aim</w:t>
      </w:r>
    </w:p>
    <w:p w14:paraId="679EC776" w14:textId="77777777" w:rsidR="009D7B3C" w:rsidRPr="00924917" w:rsidRDefault="00A83796"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Asendia </w:t>
      </w:r>
      <w:r w:rsidR="009D7B3C" w:rsidRPr="00924917">
        <w:rPr>
          <w:rFonts w:ascii="Arial" w:eastAsia="Times New Roman" w:hAnsi="Arial" w:cs="Arial"/>
          <w:color w:val="424143"/>
          <w:sz w:val="24"/>
          <w:szCs w:val="24"/>
          <w:lang w:eastAsia="en-GB"/>
        </w:rPr>
        <w:t>is committed to full compliance with all statutory obligations and full disclosure to tax authorities.</w:t>
      </w:r>
    </w:p>
    <w:p w14:paraId="5156E22B" w14:textId="77777777" w:rsidR="009D7B3C" w:rsidRPr="00924917" w:rsidRDefault="009D7B3C" w:rsidP="009D7B3C">
      <w:pPr>
        <w:shd w:val="clear" w:color="auto" w:fill="FFFFFF"/>
        <w:spacing w:before="100" w:beforeAutospacing="1" w:after="100" w:afterAutospacing="1" w:line="240" w:lineRule="auto"/>
        <w:outlineLvl w:val="1"/>
        <w:rPr>
          <w:rFonts w:ascii="Arial" w:eastAsia="Times New Roman" w:hAnsi="Arial" w:cs="Arial"/>
          <w:color w:val="2E74B5" w:themeColor="accent1" w:themeShade="BF"/>
          <w:sz w:val="36"/>
          <w:szCs w:val="36"/>
          <w:lang w:eastAsia="en-GB"/>
        </w:rPr>
      </w:pPr>
      <w:r w:rsidRPr="00924917">
        <w:rPr>
          <w:rFonts w:ascii="Arial" w:eastAsia="Times New Roman" w:hAnsi="Arial" w:cs="Arial"/>
          <w:color w:val="2E74B5" w:themeColor="accent1" w:themeShade="BF"/>
          <w:sz w:val="36"/>
          <w:szCs w:val="36"/>
          <w:lang w:eastAsia="en-GB"/>
        </w:rPr>
        <w:t>Governance in relation to UK taxation</w:t>
      </w:r>
    </w:p>
    <w:p w14:paraId="0D2F5F78"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Ultimate responsibility for </w:t>
      </w:r>
      <w:proofErr w:type="spellStart"/>
      <w:r w:rsidR="00A83796" w:rsidRPr="00924917">
        <w:rPr>
          <w:rFonts w:ascii="Arial" w:eastAsia="Times New Roman" w:hAnsi="Arial" w:cs="Arial"/>
          <w:color w:val="424143"/>
          <w:sz w:val="24"/>
          <w:szCs w:val="24"/>
          <w:lang w:eastAsia="en-GB"/>
        </w:rPr>
        <w:t>Asendia’s</w:t>
      </w:r>
      <w:proofErr w:type="spellEnd"/>
      <w:r w:rsidRPr="00924917">
        <w:rPr>
          <w:rFonts w:ascii="Arial" w:eastAsia="Times New Roman" w:hAnsi="Arial" w:cs="Arial"/>
          <w:color w:val="424143"/>
          <w:sz w:val="24"/>
          <w:szCs w:val="24"/>
          <w:lang w:eastAsia="en-GB"/>
        </w:rPr>
        <w:t xml:space="preserve"> tax strategy and compliance rests with the Board of </w:t>
      </w:r>
      <w:r w:rsidR="00A83796" w:rsidRPr="00924917">
        <w:rPr>
          <w:rFonts w:ascii="Arial" w:eastAsia="Times New Roman" w:hAnsi="Arial" w:cs="Arial"/>
          <w:color w:val="424143"/>
          <w:sz w:val="24"/>
          <w:szCs w:val="24"/>
          <w:lang w:eastAsia="en-GB"/>
        </w:rPr>
        <w:t>Asendia</w:t>
      </w:r>
      <w:r w:rsidR="00AE3C56" w:rsidRPr="00924917">
        <w:rPr>
          <w:rFonts w:ascii="Arial" w:eastAsia="Times New Roman" w:hAnsi="Arial" w:cs="Arial"/>
          <w:color w:val="424143"/>
          <w:sz w:val="24"/>
          <w:szCs w:val="24"/>
          <w:lang w:eastAsia="en-GB"/>
        </w:rPr>
        <w:t xml:space="preserve"> UK</w:t>
      </w:r>
      <w:r w:rsidR="00A83796" w:rsidRPr="00924917">
        <w:rPr>
          <w:rFonts w:ascii="Arial" w:eastAsia="Times New Roman" w:hAnsi="Arial" w:cs="Arial"/>
          <w:color w:val="424143"/>
          <w:sz w:val="24"/>
          <w:szCs w:val="24"/>
          <w:lang w:eastAsia="en-GB"/>
        </w:rPr>
        <w:t>.</w:t>
      </w:r>
      <w:r w:rsidRPr="00924917">
        <w:rPr>
          <w:rFonts w:ascii="Arial" w:eastAsia="Times New Roman" w:hAnsi="Arial" w:cs="Arial"/>
          <w:color w:val="424143"/>
          <w:sz w:val="24"/>
          <w:szCs w:val="24"/>
          <w:lang w:eastAsia="en-GB"/>
        </w:rPr>
        <w:t xml:space="preserve"> The </w:t>
      </w:r>
      <w:r w:rsidR="00A83796" w:rsidRPr="00924917">
        <w:rPr>
          <w:rFonts w:ascii="Arial" w:eastAsia="Times New Roman" w:hAnsi="Arial" w:cs="Arial"/>
          <w:color w:val="424143"/>
          <w:sz w:val="24"/>
          <w:szCs w:val="24"/>
          <w:lang w:eastAsia="en-GB"/>
        </w:rPr>
        <w:t xml:space="preserve">Chief Financial Officer </w:t>
      </w:r>
      <w:r w:rsidRPr="00924917">
        <w:rPr>
          <w:rFonts w:ascii="Arial" w:eastAsia="Times New Roman" w:hAnsi="Arial" w:cs="Arial"/>
          <w:color w:val="424143"/>
          <w:sz w:val="24"/>
          <w:szCs w:val="24"/>
          <w:lang w:eastAsia="en-GB"/>
        </w:rPr>
        <w:t xml:space="preserve">who is also </w:t>
      </w:r>
      <w:proofErr w:type="spellStart"/>
      <w:r w:rsidR="00A83796" w:rsidRPr="00924917">
        <w:rPr>
          <w:rFonts w:ascii="Arial" w:eastAsia="Times New Roman" w:hAnsi="Arial" w:cs="Arial"/>
          <w:color w:val="424143"/>
          <w:sz w:val="24"/>
          <w:szCs w:val="24"/>
          <w:lang w:eastAsia="en-GB"/>
        </w:rPr>
        <w:t>Asendia’s</w:t>
      </w:r>
      <w:proofErr w:type="spellEnd"/>
      <w:r w:rsidRPr="00924917">
        <w:rPr>
          <w:rFonts w:ascii="Arial" w:eastAsia="Times New Roman" w:hAnsi="Arial" w:cs="Arial"/>
          <w:color w:val="424143"/>
          <w:sz w:val="24"/>
          <w:szCs w:val="24"/>
          <w:lang w:eastAsia="en-GB"/>
        </w:rPr>
        <w:t xml:space="preserve"> Senior Accounting Officer (SAO) is the Executive responsible for tax matters. The SAO's requirement is to monitor the integrity of </w:t>
      </w:r>
      <w:proofErr w:type="spellStart"/>
      <w:r w:rsidR="00A83796" w:rsidRPr="00924917">
        <w:rPr>
          <w:rFonts w:ascii="Arial" w:eastAsia="Times New Roman" w:hAnsi="Arial" w:cs="Arial"/>
          <w:color w:val="424143"/>
          <w:sz w:val="24"/>
          <w:szCs w:val="24"/>
          <w:lang w:eastAsia="en-GB"/>
        </w:rPr>
        <w:t>Asendia</w:t>
      </w:r>
      <w:r w:rsidRPr="00924917">
        <w:rPr>
          <w:rFonts w:ascii="Arial" w:eastAsia="Times New Roman" w:hAnsi="Arial" w:cs="Arial"/>
          <w:color w:val="424143"/>
          <w:sz w:val="24"/>
          <w:szCs w:val="24"/>
          <w:lang w:eastAsia="en-GB"/>
        </w:rPr>
        <w:t>'s</w:t>
      </w:r>
      <w:proofErr w:type="spellEnd"/>
      <w:r w:rsidRPr="00924917">
        <w:rPr>
          <w:rFonts w:ascii="Arial" w:eastAsia="Times New Roman" w:hAnsi="Arial" w:cs="Arial"/>
          <w:color w:val="424143"/>
          <w:sz w:val="24"/>
          <w:szCs w:val="24"/>
          <w:lang w:eastAsia="en-GB"/>
        </w:rPr>
        <w:t xml:space="preserve"> financial reporting system, internal controls and risk management framework </w:t>
      </w:r>
      <w:r w:rsidR="00AE3C56" w:rsidRPr="00924917">
        <w:rPr>
          <w:rFonts w:ascii="Arial" w:eastAsia="Times New Roman" w:hAnsi="Arial" w:cs="Arial"/>
          <w:color w:val="424143"/>
          <w:sz w:val="24"/>
          <w:szCs w:val="24"/>
          <w:lang w:eastAsia="en-GB"/>
        </w:rPr>
        <w:t xml:space="preserve">which </w:t>
      </w:r>
      <w:r w:rsidRPr="00924917">
        <w:rPr>
          <w:rFonts w:ascii="Arial" w:eastAsia="Times New Roman" w:hAnsi="Arial" w:cs="Arial"/>
          <w:color w:val="424143"/>
          <w:sz w:val="24"/>
          <w:szCs w:val="24"/>
          <w:lang w:eastAsia="en-GB"/>
        </w:rPr>
        <w:t xml:space="preserve">includes those elements relating to taxation. The Board and SAO ensure that </w:t>
      </w:r>
      <w:proofErr w:type="spellStart"/>
      <w:r w:rsidR="00AE3C56" w:rsidRPr="00924917">
        <w:rPr>
          <w:rFonts w:ascii="Arial" w:eastAsia="Times New Roman" w:hAnsi="Arial" w:cs="Arial"/>
          <w:color w:val="424143"/>
          <w:sz w:val="24"/>
          <w:szCs w:val="24"/>
          <w:lang w:eastAsia="en-GB"/>
        </w:rPr>
        <w:t>Asendia’</w:t>
      </w:r>
      <w:r w:rsidRPr="00924917">
        <w:rPr>
          <w:rFonts w:ascii="Arial" w:eastAsia="Times New Roman" w:hAnsi="Arial" w:cs="Arial"/>
          <w:color w:val="424143"/>
          <w:sz w:val="24"/>
          <w:szCs w:val="24"/>
          <w:lang w:eastAsia="en-GB"/>
        </w:rPr>
        <w:t>s</w:t>
      </w:r>
      <w:proofErr w:type="spellEnd"/>
      <w:r w:rsidRPr="00924917">
        <w:rPr>
          <w:rFonts w:ascii="Arial" w:eastAsia="Times New Roman" w:hAnsi="Arial" w:cs="Arial"/>
          <w:color w:val="424143"/>
          <w:sz w:val="24"/>
          <w:szCs w:val="24"/>
          <w:lang w:eastAsia="en-GB"/>
        </w:rPr>
        <w:t xml:space="preserve"> tax strategy is one of the factors considered in all significant business decisions taken.</w:t>
      </w:r>
    </w:p>
    <w:p w14:paraId="6D6E3BE2"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The Financ</w:t>
      </w:r>
      <w:r w:rsidR="00AE3C56" w:rsidRPr="00924917">
        <w:rPr>
          <w:rFonts w:ascii="Arial" w:eastAsia="Times New Roman" w:hAnsi="Arial" w:cs="Arial"/>
          <w:color w:val="424143"/>
          <w:sz w:val="24"/>
          <w:szCs w:val="24"/>
          <w:lang w:eastAsia="en-GB"/>
        </w:rPr>
        <w:t xml:space="preserve">e Director </w:t>
      </w:r>
      <w:r w:rsidRPr="00924917">
        <w:rPr>
          <w:rFonts w:ascii="Arial" w:eastAsia="Times New Roman" w:hAnsi="Arial" w:cs="Arial"/>
          <w:color w:val="424143"/>
          <w:sz w:val="24"/>
          <w:szCs w:val="24"/>
          <w:lang w:eastAsia="en-GB"/>
        </w:rPr>
        <w:t>(F</w:t>
      </w:r>
      <w:r w:rsidR="00AE3C56" w:rsidRPr="00924917">
        <w:rPr>
          <w:rFonts w:ascii="Arial" w:eastAsia="Times New Roman" w:hAnsi="Arial" w:cs="Arial"/>
          <w:color w:val="424143"/>
          <w:sz w:val="24"/>
          <w:szCs w:val="24"/>
          <w:lang w:eastAsia="en-GB"/>
        </w:rPr>
        <w:t>D</w:t>
      </w:r>
      <w:r w:rsidRPr="00924917">
        <w:rPr>
          <w:rFonts w:ascii="Arial" w:eastAsia="Times New Roman" w:hAnsi="Arial" w:cs="Arial"/>
          <w:color w:val="424143"/>
          <w:sz w:val="24"/>
          <w:szCs w:val="24"/>
          <w:lang w:eastAsia="en-GB"/>
        </w:rPr>
        <w:t xml:space="preserve">) is responsible for the Management of </w:t>
      </w:r>
      <w:proofErr w:type="spellStart"/>
      <w:r w:rsidR="00AE3C56" w:rsidRPr="00924917">
        <w:rPr>
          <w:rFonts w:ascii="Arial" w:eastAsia="Times New Roman" w:hAnsi="Arial" w:cs="Arial"/>
          <w:color w:val="424143"/>
          <w:sz w:val="24"/>
          <w:szCs w:val="24"/>
          <w:lang w:eastAsia="en-GB"/>
        </w:rPr>
        <w:t>Asendia’s</w:t>
      </w:r>
      <w:proofErr w:type="spellEnd"/>
      <w:r w:rsidR="00AE3C56" w:rsidRPr="00924917">
        <w:rPr>
          <w:rFonts w:ascii="Arial" w:eastAsia="Times New Roman" w:hAnsi="Arial" w:cs="Arial"/>
          <w:color w:val="424143"/>
          <w:sz w:val="24"/>
          <w:szCs w:val="24"/>
          <w:lang w:eastAsia="en-GB"/>
        </w:rPr>
        <w:t xml:space="preserve"> </w:t>
      </w:r>
      <w:r w:rsidRPr="00924917">
        <w:rPr>
          <w:rFonts w:ascii="Arial" w:eastAsia="Times New Roman" w:hAnsi="Arial" w:cs="Arial"/>
          <w:color w:val="424143"/>
          <w:sz w:val="24"/>
          <w:szCs w:val="24"/>
          <w:lang w:eastAsia="en-GB"/>
        </w:rPr>
        <w:t>tax affairs. The F</w:t>
      </w:r>
      <w:r w:rsidR="00AE3C56" w:rsidRPr="00924917">
        <w:rPr>
          <w:rFonts w:ascii="Arial" w:eastAsia="Times New Roman" w:hAnsi="Arial" w:cs="Arial"/>
          <w:color w:val="424143"/>
          <w:sz w:val="24"/>
          <w:szCs w:val="24"/>
          <w:lang w:eastAsia="en-GB"/>
        </w:rPr>
        <w:t>D</w:t>
      </w:r>
      <w:r w:rsidRPr="00924917">
        <w:rPr>
          <w:rFonts w:ascii="Arial" w:eastAsia="Times New Roman" w:hAnsi="Arial" w:cs="Arial"/>
          <w:color w:val="424143"/>
          <w:sz w:val="24"/>
          <w:szCs w:val="24"/>
          <w:lang w:eastAsia="en-GB"/>
        </w:rPr>
        <w:t xml:space="preserve"> is responsible for the Finance department and ensures it is staffed with appropriately qualified individuals. The </w:t>
      </w:r>
      <w:r w:rsidR="00AE3C56" w:rsidRPr="00924917">
        <w:rPr>
          <w:rFonts w:ascii="Arial" w:eastAsia="Times New Roman" w:hAnsi="Arial" w:cs="Arial"/>
          <w:color w:val="424143"/>
          <w:sz w:val="24"/>
          <w:szCs w:val="24"/>
          <w:lang w:eastAsia="en-GB"/>
        </w:rPr>
        <w:t xml:space="preserve">FD also </w:t>
      </w:r>
      <w:r w:rsidRPr="00924917">
        <w:rPr>
          <w:rFonts w:ascii="Arial" w:eastAsia="Times New Roman" w:hAnsi="Arial" w:cs="Arial"/>
          <w:color w:val="424143"/>
          <w:sz w:val="24"/>
          <w:szCs w:val="24"/>
          <w:lang w:eastAsia="en-GB"/>
        </w:rPr>
        <w:t xml:space="preserve">manages the Company's tax affairs on a day to day basis and reports to the </w:t>
      </w:r>
      <w:r w:rsidR="00AE3C56" w:rsidRPr="00924917">
        <w:rPr>
          <w:rFonts w:ascii="Arial" w:eastAsia="Times New Roman" w:hAnsi="Arial" w:cs="Arial"/>
          <w:color w:val="424143"/>
          <w:sz w:val="24"/>
          <w:szCs w:val="24"/>
          <w:lang w:eastAsia="en-GB"/>
        </w:rPr>
        <w:t xml:space="preserve">SAO </w:t>
      </w:r>
      <w:r w:rsidRPr="00924917">
        <w:rPr>
          <w:rFonts w:ascii="Arial" w:eastAsia="Times New Roman" w:hAnsi="Arial" w:cs="Arial"/>
          <w:color w:val="424143"/>
          <w:sz w:val="24"/>
          <w:szCs w:val="24"/>
          <w:lang w:eastAsia="en-GB"/>
        </w:rPr>
        <w:t xml:space="preserve">on </w:t>
      </w:r>
      <w:proofErr w:type="spellStart"/>
      <w:r w:rsidR="00AE3C56" w:rsidRPr="00924917">
        <w:rPr>
          <w:rFonts w:ascii="Arial" w:eastAsia="Times New Roman" w:hAnsi="Arial" w:cs="Arial"/>
          <w:color w:val="424143"/>
          <w:sz w:val="24"/>
          <w:szCs w:val="24"/>
          <w:lang w:eastAsia="en-GB"/>
        </w:rPr>
        <w:t>Asendia’</w:t>
      </w:r>
      <w:r w:rsidRPr="00924917">
        <w:rPr>
          <w:rFonts w:ascii="Arial" w:eastAsia="Times New Roman" w:hAnsi="Arial" w:cs="Arial"/>
          <w:color w:val="424143"/>
          <w:sz w:val="24"/>
          <w:szCs w:val="24"/>
          <w:lang w:eastAsia="en-GB"/>
        </w:rPr>
        <w:t>s</w:t>
      </w:r>
      <w:proofErr w:type="spellEnd"/>
      <w:r w:rsidRPr="00924917">
        <w:rPr>
          <w:rFonts w:ascii="Arial" w:eastAsia="Times New Roman" w:hAnsi="Arial" w:cs="Arial"/>
          <w:color w:val="424143"/>
          <w:sz w:val="24"/>
          <w:szCs w:val="24"/>
          <w:lang w:eastAsia="en-GB"/>
        </w:rPr>
        <w:t xml:space="preserve"> tax affairs and risks throughout the year.</w:t>
      </w:r>
    </w:p>
    <w:p w14:paraId="38FC3D45" w14:textId="77777777" w:rsidR="009D7B3C" w:rsidRPr="00924917" w:rsidRDefault="009D7B3C" w:rsidP="009D7B3C">
      <w:pPr>
        <w:shd w:val="clear" w:color="auto" w:fill="FFFFFF"/>
        <w:spacing w:before="100" w:beforeAutospacing="1" w:after="100" w:afterAutospacing="1" w:line="240" w:lineRule="auto"/>
        <w:outlineLvl w:val="1"/>
        <w:rPr>
          <w:rFonts w:ascii="Arial" w:eastAsia="Times New Roman" w:hAnsi="Arial" w:cs="Arial"/>
          <w:color w:val="2E74B5" w:themeColor="accent1" w:themeShade="BF"/>
          <w:sz w:val="36"/>
          <w:szCs w:val="36"/>
          <w:lang w:eastAsia="en-GB"/>
        </w:rPr>
      </w:pPr>
      <w:r w:rsidRPr="00924917">
        <w:rPr>
          <w:rFonts w:ascii="Arial" w:eastAsia="Times New Roman" w:hAnsi="Arial" w:cs="Arial"/>
          <w:color w:val="2E74B5" w:themeColor="accent1" w:themeShade="BF"/>
          <w:sz w:val="36"/>
          <w:szCs w:val="36"/>
          <w:lang w:eastAsia="en-GB"/>
        </w:rPr>
        <w:t>Risk Management</w:t>
      </w:r>
    </w:p>
    <w:p w14:paraId="3FC756C2" w14:textId="77777777" w:rsidR="009D7B3C" w:rsidRPr="00924917" w:rsidRDefault="00AE3C56"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Asendia </w:t>
      </w:r>
      <w:r w:rsidR="009D7B3C" w:rsidRPr="00924917">
        <w:rPr>
          <w:rFonts w:ascii="Arial" w:eastAsia="Times New Roman" w:hAnsi="Arial" w:cs="Arial"/>
          <w:color w:val="424143"/>
          <w:sz w:val="24"/>
          <w:szCs w:val="24"/>
          <w:lang w:eastAsia="en-GB"/>
        </w:rPr>
        <w:t>operates a system of tax risk assessment and control as a component of an overall internal control framework applicable to the company's reporting system.</w:t>
      </w:r>
    </w:p>
    <w:p w14:paraId="5D583062" w14:textId="77777777" w:rsidR="009D7B3C" w:rsidRPr="00924917" w:rsidRDefault="00AE3C56"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Asendia </w:t>
      </w:r>
      <w:r w:rsidR="009D7B3C" w:rsidRPr="00924917">
        <w:rPr>
          <w:rFonts w:ascii="Arial" w:eastAsia="Times New Roman" w:hAnsi="Arial" w:cs="Arial"/>
          <w:color w:val="424143"/>
          <w:sz w:val="24"/>
          <w:szCs w:val="24"/>
          <w:lang w:eastAsia="en-GB"/>
        </w:rPr>
        <w:t>seeks to reduce the level of tax risk arising from its operations as far as reasonably practical by ensuring that reasonable care is applied in relation to all processes which could materially affect its compliance with its tax obligations.</w:t>
      </w:r>
    </w:p>
    <w:p w14:paraId="1F982BBC" w14:textId="77777777" w:rsidR="00924917" w:rsidRDefault="00924917" w:rsidP="009D7B3C">
      <w:pPr>
        <w:shd w:val="clear" w:color="auto" w:fill="FFFFFF"/>
        <w:spacing w:before="150" w:after="300" w:line="240" w:lineRule="auto"/>
        <w:rPr>
          <w:rFonts w:ascii="Arial" w:eastAsia="Times New Roman" w:hAnsi="Arial" w:cs="Arial"/>
          <w:color w:val="424143"/>
          <w:sz w:val="24"/>
          <w:szCs w:val="24"/>
          <w:lang w:eastAsia="en-GB"/>
        </w:rPr>
      </w:pPr>
    </w:p>
    <w:p w14:paraId="1B450CA0" w14:textId="51575D03"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Processes relating to different taxes are allocated to appropriate process owners, who carry out reviews of activities and processes to identify key risks and the mitigating controls in place. These key risks are monitored for business and legislative changes which may impact them. Changes to processes or controls are made when required.</w:t>
      </w:r>
    </w:p>
    <w:p w14:paraId="4302149E"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Appropriate training is carried out for staff who manage or process matters which have tax implications.</w:t>
      </w:r>
    </w:p>
    <w:p w14:paraId="41DDB79B"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Advice is sought from external advisors where appropriate. This could be when there is a change in tax law that may affect the company or when there is a business change that has tax implications. Advice is also sought when an area of tax law is open to interpretation.</w:t>
      </w:r>
    </w:p>
    <w:p w14:paraId="71D996B6" w14:textId="77777777" w:rsidR="009D7B3C" w:rsidRPr="00924917" w:rsidRDefault="009D7B3C" w:rsidP="009D7B3C">
      <w:pPr>
        <w:shd w:val="clear" w:color="auto" w:fill="FFFFFF"/>
        <w:spacing w:before="100" w:beforeAutospacing="1" w:after="100" w:afterAutospacing="1" w:line="240" w:lineRule="auto"/>
        <w:outlineLvl w:val="1"/>
        <w:rPr>
          <w:rFonts w:ascii="Arial" w:eastAsia="Times New Roman" w:hAnsi="Arial" w:cs="Arial"/>
          <w:color w:val="2E74B5" w:themeColor="accent1" w:themeShade="BF"/>
          <w:sz w:val="36"/>
          <w:szCs w:val="36"/>
          <w:lang w:eastAsia="en-GB"/>
        </w:rPr>
      </w:pPr>
      <w:r w:rsidRPr="00924917">
        <w:rPr>
          <w:rFonts w:ascii="Arial" w:eastAsia="Times New Roman" w:hAnsi="Arial" w:cs="Arial"/>
          <w:color w:val="2E74B5" w:themeColor="accent1" w:themeShade="BF"/>
          <w:sz w:val="36"/>
          <w:szCs w:val="36"/>
          <w:lang w:eastAsia="en-GB"/>
        </w:rPr>
        <w:t>Attitude towards tax planning and level of risk</w:t>
      </w:r>
    </w:p>
    <w:p w14:paraId="4377C96A" w14:textId="77777777" w:rsidR="009D7B3C" w:rsidRPr="00924917" w:rsidRDefault="00AE3C56"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Asendia </w:t>
      </w:r>
      <w:r w:rsidR="009D7B3C" w:rsidRPr="00924917">
        <w:rPr>
          <w:rFonts w:ascii="Arial" w:eastAsia="Times New Roman" w:hAnsi="Arial" w:cs="Arial"/>
          <w:color w:val="424143"/>
          <w:sz w:val="24"/>
          <w:szCs w:val="24"/>
          <w:lang w:eastAsia="en-GB"/>
        </w:rPr>
        <w:t>manages risk to ensure compliance with legal requirements in a manner which ensures payment of the right amount of tax at the right time.</w:t>
      </w:r>
    </w:p>
    <w:p w14:paraId="6576C6BD"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When entering into commercial transactions, </w:t>
      </w:r>
      <w:r w:rsidR="00797646" w:rsidRPr="00924917">
        <w:rPr>
          <w:rFonts w:ascii="Arial" w:eastAsia="Times New Roman" w:hAnsi="Arial" w:cs="Arial"/>
          <w:color w:val="424143"/>
          <w:sz w:val="24"/>
          <w:szCs w:val="24"/>
          <w:lang w:eastAsia="en-GB"/>
        </w:rPr>
        <w:t xml:space="preserve">Asendia </w:t>
      </w:r>
      <w:r w:rsidRPr="00924917">
        <w:rPr>
          <w:rFonts w:ascii="Arial" w:eastAsia="Times New Roman" w:hAnsi="Arial" w:cs="Arial"/>
          <w:color w:val="424143"/>
          <w:sz w:val="24"/>
          <w:szCs w:val="24"/>
          <w:lang w:eastAsia="en-GB"/>
        </w:rPr>
        <w:t xml:space="preserve">seeks to take advantage of tax incentives, reliefs and exemptions in line with and in the spirit of, tax legislation. </w:t>
      </w:r>
      <w:r w:rsidR="00797646" w:rsidRPr="00924917">
        <w:rPr>
          <w:rFonts w:ascii="Arial" w:eastAsia="Times New Roman" w:hAnsi="Arial" w:cs="Arial"/>
          <w:color w:val="424143"/>
          <w:sz w:val="24"/>
          <w:szCs w:val="24"/>
          <w:lang w:eastAsia="en-GB"/>
        </w:rPr>
        <w:t xml:space="preserve">Asendia </w:t>
      </w:r>
      <w:r w:rsidRPr="00924917">
        <w:rPr>
          <w:rFonts w:ascii="Arial" w:eastAsia="Times New Roman" w:hAnsi="Arial" w:cs="Arial"/>
          <w:color w:val="424143"/>
          <w:sz w:val="24"/>
          <w:szCs w:val="24"/>
          <w:lang w:eastAsia="en-GB"/>
        </w:rPr>
        <w:t>does not undertake tax planning unrelated to commercial transactions.</w:t>
      </w:r>
    </w:p>
    <w:p w14:paraId="18B33BB2"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The level of risk which </w:t>
      </w:r>
      <w:r w:rsidR="00797646" w:rsidRPr="00924917">
        <w:rPr>
          <w:rFonts w:ascii="Arial" w:eastAsia="Times New Roman" w:hAnsi="Arial" w:cs="Arial"/>
          <w:color w:val="424143"/>
          <w:sz w:val="24"/>
          <w:szCs w:val="24"/>
          <w:lang w:eastAsia="en-GB"/>
        </w:rPr>
        <w:t xml:space="preserve">Asendia </w:t>
      </w:r>
      <w:r w:rsidRPr="00924917">
        <w:rPr>
          <w:rFonts w:ascii="Arial" w:eastAsia="Times New Roman" w:hAnsi="Arial" w:cs="Arial"/>
          <w:color w:val="424143"/>
          <w:sz w:val="24"/>
          <w:szCs w:val="24"/>
          <w:lang w:eastAsia="en-GB"/>
        </w:rPr>
        <w:t>accepts in relation to UK taxation is consistent with its overall objective of achieving certainty in the company's tax affairs.</w:t>
      </w:r>
    </w:p>
    <w:p w14:paraId="2F05D8E2"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At all times </w:t>
      </w:r>
      <w:r w:rsidR="00797646" w:rsidRPr="00924917">
        <w:rPr>
          <w:rFonts w:ascii="Arial" w:eastAsia="Times New Roman" w:hAnsi="Arial" w:cs="Arial"/>
          <w:color w:val="424143"/>
          <w:sz w:val="24"/>
          <w:szCs w:val="24"/>
          <w:lang w:eastAsia="en-GB"/>
        </w:rPr>
        <w:t xml:space="preserve">Asendia </w:t>
      </w:r>
      <w:r w:rsidRPr="00924917">
        <w:rPr>
          <w:rFonts w:ascii="Arial" w:eastAsia="Times New Roman" w:hAnsi="Arial" w:cs="Arial"/>
          <w:color w:val="424143"/>
          <w:sz w:val="24"/>
          <w:szCs w:val="24"/>
          <w:lang w:eastAsia="en-GB"/>
        </w:rPr>
        <w:t xml:space="preserve">seeks to comply fully with regulatory and other obligations and to act in a way which upholds its reputation as a responsible corporate </w:t>
      </w:r>
      <w:r w:rsidR="00797646" w:rsidRPr="00924917">
        <w:rPr>
          <w:rFonts w:ascii="Arial" w:eastAsia="Times New Roman" w:hAnsi="Arial" w:cs="Arial"/>
          <w:color w:val="424143"/>
          <w:sz w:val="24"/>
          <w:szCs w:val="24"/>
          <w:lang w:eastAsia="en-GB"/>
        </w:rPr>
        <w:t>organisation</w:t>
      </w:r>
      <w:r w:rsidRPr="00924917">
        <w:rPr>
          <w:rFonts w:ascii="Arial" w:eastAsia="Times New Roman" w:hAnsi="Arial" w:cs="Arial"/>
          <w:color w:val="424143"/>
          <w:sz w:val="24"/>
          <w:szCs w:val="24"/>
          <w:lang w:eastAsia="en-GB"/>
        </w:rPr>
        <w:t>.</w:t>
      </w:r>
    </w:p>
    <w:p w14:paraId="0E5E18F1"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In relation to any specific issue the </w:t>
      </w:r>
      <w:r w:rsidR="00797646" w:rsidRPr="00924917">
        <w:rPr>
          <w:rFonts w:ascii="Arial" w:eastAsia="Times New Roman" w:hAnsi="Arial" w:cs="Arial"/>
          <w:color w:val="424143"/>
          <w:sz w:val="24"/>
          <w:szCs w:val="24"/>
          <w:lang w:eastAsia="en-GB"/>
        </w:rPr>
        <w:t xml:space="preserve">management </w:t>
      </w:r>
      <w:r w:rsidRPr="00924917">
        <w:rPr>
          <w:rFonts w:ascii="Arial" w:eastAsia="Times New Roman" w:hAnsi="Arial" w:cs="Arial"/>
          <w:color w:val="424143"/>
          <w:sz w:val="24"/>
          <w:szCs w:val="24"/>
          <w:lang w:eastAsia="en-GB"/>
        </w:rPr>
        <w:t>board is ultimately responsible for identifying the risks, including tax risks which need to be addressed and for determining what actions should be taken to manage those risks having regard to the materiality of the amounts and obligations in question.</w:t>
      </w:r>
    </w:p>
    <w:p w14:paraId="4AEF89ED" w14:textId="77777777" w:rsidR="009D7B3C" w:rsidRPr="00924917" w:rsidRDefault="009D7B3C" w:rsidP="009D7B3C">
      <w:pPr>
        <w:shd w:val="clear" w:color="auto" w:fill="FFFFFF"/>
        <w:spacing w:before="100" w:beforeAutospacing="1" w:after="100" w:afterAutospacing="1" w:line="240" w:lineRule="auto"/>
        <w:outlineLvl w:val="1"/>
        <w:rPr>
          <w:rFonts w:ascii="Arial" w:eastAsia="Times New Roman" w:hAnsi="Arial" w:cs="Arial"/>
          <w:color w:val="2E74B5" w:themeColor="accent1" w:themeShade="BF"/>
          <w:sz w:val="36"/>
          <w:szCs w:val="36"/>
          <w:lang w:eastAsia="en-GB"/>
        </w:rPr>
      </w:pPr>
      <w:r w:rsidRPr="00924917">
        <w:rPr>
          <w:rFonts w:ascii="Arial" w:eastAsia="Times New Roman" w:hAnsi="Arial" w:cs="Arial"/>
          <w:color w:val="2E74B5" w:themeColor="accent1" w:themeShade="BF"/>
          <w:sz w:val="36"/>
          <w:szCs w:val="36"/>
          <w:lang w:eastAsia="en-GB"/>
        </w:rPr>
        <w:t>Relationship with HMRC</w:t>
      </w:r>
    </w:p>
    <w:p w14:paraId="628B21A9" w14:textId="77777777" w:rsidR="009D7B3C" w:rsidRPr="00924917" w:rsidRDefault="00810FED"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Asendia</w:t>
      </w:r>
      <w:r w:rsidR="009D7B3C" w:rsidRPr="00924917">
        <w:rPr>
          <w:rFonts w:ascii="Arial" w:eastAsia="Times New Roman" w:hAnsi="Arial" w:cs="Arial"/>
          <w:color w:val="424143"/>
          <w:sz w:val="24"/>
          <w:szCs w:val="24"/>
          <w:lang w:eastAsia="en-GB"/>
        </w:rPr>
        <w:t xml:space="preserve"> seeks to have a transparent and constructive relationship with HMRC </w:t>
      </w:r>
      <w:r w:rsidRPr="00924917">
        <w:rPr>
          <w:rFonts w:ascii="Arial" w:eastAsia="Times New Roman" w:hAnsi="Arial" w:cs="Arial"/>
          <w:color w:val="424143"/>
          <w:sz w:val="24"/>
          <w:szCs w:val="24"/>
          <w:lang w:eastAsia="en-GB"/>
        </w:rPr>
        <w:t xml:space="preserve">which where necessary will include </w:t>
      </w:r>
      <w:r w:rsidR="009D7B3C" w:rsidRPr="00924917">
        <w:rPr>
          <w:rFonts w:ascii="Arial" w:eastAsia="Times New Roman" w:hAnsi="Arial" w:cs="Arial"/>
          <w:color w:val="424143"/>
          <w:sz w:val="24"/>
          <w:szCs w:val="24"/>
          <w:lang w:eastAsia="en-GB"/>
        </w:rPr>
        <w:t>regular meetings and communications.</w:t>
      </w:r>
    </w:p>
    <w:p w14:paraId="0E974510" w14:textId="77777777" w:rsidR="009D7B3C" w:rsidRPr="00924917" w:rsidRDefault="00810FED"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Asendia </w:t>
      </w:r>
      <w:r w:rsidR="009D7B3C" w:rsidRPr="00924917">
        <w:rPr>
          <w:rFonts w:ascii="Arial" w:eastAsia="Times New Roman" w:hAnsi="Arial" w:cs="Arial"/>
          <w:color w:val="424143"/>
          <w:sz w:val="24"/>
          <w:szCs w:val="24"/>
          <w:lang w:eastAsia="en-GB"/>
        </w:rPr>
        <w:t>ensures that HMRC is kept aware of significant transactions and changes in the business and seeks to discuss any tax issues arising at an early stage.</w:t>
      </w:r>
    </w:p>
    <w:p w14:paraId="5C41232B"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When submitting tax computations and returns to HMRC, </w:t>
      </w:r>
      <w:r w:rsidR="00810FED" w:rsidRPr="00924917">
        <w:rPr>
          <w:rFonts w:ascii="Arial" w:eastAsia="Times New Roman" w:hAnsi="Arial" w:cs="Arial"/>
          <w:color w:val="424143"/>
          <w:sz w:val="24"/>
          <w:szCs w:val="24"/>
          <w:lang w:eastAsia="en-GB"/>
        </w:rPr>
        <w:t>Asendia</w:t>
      </w:r>
      <w:r w:rsidRPr="00924917">
        <w:rPr>
          <w:rFonts w:ascii="Arial" w:eastAsia="Times New Roman" w:hAnsi="Arial" w:cs="Arial"/>
          <w:color w:val="424143"/>
          <w:sz w:val="24"/>
          <w:szCs w:val="24"/>
          <w:lang w:eastAsia="en-GB"/>
        </w:rPr>
        <w:t xml:space="preserve"> discloses all relevant facts and identifies any transactions or issues where it considers that there is potential for the tax treatment to be uncertain.</w:t>
      </w:r>
    </w:p>
    <w:p w14:paraId="49EF16D7"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lastRenderedPageBreak/>
        <w:t>All inadvertent errors in submissions made to HMRC are fully disclosed as soon as reasonably practicable after they have been identified.</w:t>
      </w:r>
    </w:p>
    <w:p w14:paraId="744C175C" w14:textId="77777777" w:rsidR="00810FED" w:rsidRPr="00924917" w:rsidRDefault="00810FED" w:rsidP="009D7B3C">
      <w:pPr>
        <w:shd w:val="clear" w:color="auto" w:fill="FFFFFF"/>
        <w:spacing w:before="150" w:after="300" w:line="240" w:lineRule="auto"/>
        <w:rPr>
          <w:rFonts w:ascii="Arial" w:eastAsia="Times New Roman" w:hAnsi="Arial" w:cs="Arial"/>
          <w:b/>
          <w:bCs/>
          <w:color w:val="424143"/>
          <w:sz w:val="24"/>
          <w:szCs w:val="24"/>
          <w:lang w:eastAsia="en-GB"/>
        </w:rPr>
      </w:pPr>
    </w:p>
    <w:p w14:paraId="26291BC9" w14:textId="77777777" w:rsidR="00810FED" w:rsidRPr="00924917" w:rsidRDefault="00810FED" w:rsidP="009D7B3C">
      <w:pPr>
        <w:shd w:val="clear" w:color="auto" w:fill="FFFFFF"/>
        <w:spacing w:before="150" w:after="300" w:line="240" w:lineRule="auto"/>
        <w:rPr>
          <w:rFonts w:ascii="Arial" w:eastAsia="Times New Roman" w:hAnsi="Arial" w:cs="Arial"/>
          <w:b/>
          <w:bCs/>
          <w:color w:val="424143"/>
          <w:sz w:val="24"/>
          <w:szCs w:val="24"/>
          <w:lang w:eastAsia="en-GB"/>
        </w:rPr>
      </w:pPr>
    </w:p>
    <w:p w14:paraId="121BAF23"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b/>
          <w:bCs/>
          <w:color w:val="424143"/>
          <w:sz w:val="24"/>
          <w:szCs w:val="24"/>
          <w:lang w:eastAsia="en-GB"/>
        </w:rPr>
        <w:t>Appendix</w:t>
      </w:r>
    </w:p>
    <w:p w14:paraId="4B1A7F45" w14:textId="77777777" w:rsidR="00D63FCC" w:rsidRPr="00924917" w:rsidRDefault="00810FED"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xml:space="preserve">Asendia UK </w:t>
      </w:r>
      <w:r w:rsidR="009D7B3C" w:rsidRPr="00924917">
        <w:rPr>
          <w:rFonts w:ascii="Arial" w:eastAsia="Times New Roman" w:hAnsi="Arial" w:cs="Arial"/>
          <w:color w:val="424143"/>
          <w:sz w:val="24"/>
          <w:szCs w:val="24"/>
          <w:lang w:eastAsia="en-GB"/>
        </w:rPr>
        <w:t>i</w:t>
      </w:r>
      <w:r w:rsidR="00D63FCC" w:rsidRPr="00924917">
        <w:rPr>
          <w:rFonts w:ascii="Arial" w:eastAsia="Times New Roman" w:hAnsi="Arial" w:cs="Arial"/>
          <w:color w:val="424143"/>
          <w:sz w:val="24"/>
          <w:szCs w:val="24"/>
          <w:lang w:eastAsia="en-GB"/>
        </w:rPr>
        <w:t>ncludes the following companies</w:t>
      </w:r>
    </w:p>
    <w:p w14:paraId="529164B0" w14:textId="77777777" w:rsidR="00D63FCC" w:rsidRPr="00924917" w:rsidRDefault="00A14526" w:rsidP="00D63FC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Asendia UK Limited</w:t>
      </w:r>
      <w:r w:rsidR="00D63FCC" w:rsidRPr="00924917">
        <w:rPr>
          <w:rFonts w:ascii="Arial" w:eastAsia="Times New Roman" w:hAnsi="Arial" w:cs="Arial"/>
          <w:color w:val="424143"/>
          <w:sz w:val="24"/>
          <w:szCs w:val="24"/>
          <w:lang w:eastAsia="en-GB"/>
        </w:rPr>
        <w:br/>
        <w:t xml:space="preserve">Registered Office: </w:t>
      </w:r>
      <w:r w:rsidRPr="00924917">
        <w:rPr>
          <w:rFonts w:ascii="Arial" w:eastAsia="Times New Roman" w:hAnsi="Arial" w:cs="Arial"/>
          <w:color w:val="424143"/>
          <w:sz w:val="24"/>
          <w:szCs w:val="24"/>
          <w:lang w:eastAsia="en-GB"/>
        </w:rPr>
        <w:t>Rutland House, 148 Edmund Street, Birmingham, B3 2JR</w:t>
      </w:r>
      <w:r w:rsidR="00D63FCC" w:rsidRPr="00924917">
        <w:rPr>
          <w:rFonts w:ascii="Arial" w:eastAsia="Times New Roman" w:hAnsi="Arial" w:cs="Arial"/>
          <w:color w:val="424143"/>
          <w:sz w:val="24"/>
          <w:szCs w:val="24"/>
          <w:lang w:eastAsia="en-GB"/>
        </w:rPr>
        <w:br/>
        <w:t>Registered in England and Wales No 0</w:t>
      </w:r>
      <w:r w:rsidRPr="00924917">
        <w:rPr>
          <w:rFonts w:ascii="Arial" w:eastAsia="Times New Roman" w:hAnsi="Arial" w:cs="Arial"/>
          <w:color w:val="424143"/>
          <w:sz w:val="24"/>
          <w:szCs w:val="24"/>
          <w:lang w:eastAsia="en-GB"/>
        </w:rPr>
        <w:t>5029372</w:t>
      </w:r>
      <w:r w:rsidR="00D63FCC" w:rsidRPr="00924917">
        <w:rPr>
          <w:rFonts w:ascii="Arial" w:eastAsia="Times New Roman" w:hAnsi="Arial" w:cs="Arial"/>
          <w:color w:val="424143"/>
          <w:sz w:val="24"/>
          <w:szCs w:val="24"/>
          <w:lang w:eastAsia="en-GB"/>
        </w:rPr>
        <w:br/>
        <w:t>VAT number 11</w:t>
      </w:r>
      <w:r w:rsidRPr="00924917">
        <w:rPr>
          <w:rFonts w:ascii="Arial" w:eastAsia="Times New Roman" w:hAnsi="Arial" w:cs="Arial"/>
          <w:color w:val="424143"/>
          <w:sz w:val="24"/>
          <w:szCs w:val="24"/>
          <w:lang w:eastAsia="en-GB"/>
        </w:rPr>
        <w:t>5109258</w:t>
      </w:r>
    </w:p>
    <w:p w14:paraId="2ED09FFC"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WN</w:t>
      </w:r>
      <w:r w:rsidR="00C568D9" w:rsidRPr="00924917">
        <w:rPr>
          <w:rFonts w:ascii="Arial" w:eastAsia="Times New Roman" w:hAnsi="Arial" w:cs="Arial"/>
          <w:color w:val="424143"/>
          <w:sz w:val="24"/>
          <w:szCs w:val="24"/>
          <w:lang w:eastAsia="en-GB"/>
        </w:rPr>
        <w:t xml:space="preserve"> </w:t>
      </w:r>
      <w:r w:rsidRPr="00924917">
        <w:rPr>
          <w:rFonts w:ascii="Arial" w:eastAsia="Times New Roman" w:hAnsi="Arial" w:cs="Arial"/>
          <w:color w:val="424143"/>
          <w:sz w:val="24"/>
          <w:szCs w:val="24"/>
          <w:lang w:eastAsia="en-GB"/>
        </w:rPr>
        <w:t>D</w:t>
      </w:r>
      <w:r w:rsidR="00C568D9" w:rsidRPr="00924917">
        <w:rPr>
          <w:rFonts w:ascii="Arial" w:eastAsia="Times New Roman" w:hAnsi="Arial" w:cs="Arial"/>
          <w:color w:val="424143"/>
          <w:sz w:val="24"/>
          <w:szCs w:val="24"/>
          <w:lang w:eastAsia="en-GB"/>
        </w:rPr>
        <w:t xml:space="preserve">irect </w:t>
      </w:r>
      <w:r w:rsidRPr="00924917">
        <w:rPr>
          <w:rFonts w:ascii="Arial" w:eastAsia="Times New Roman" w:hAnsi="Arial" w:cs="Arial"/>
          <w:color w:val="424143"/>
          <w:sz w:val="24"/>
          <w:szCs w:val="24"/>
          <w:lang w:eastAsia="en-GB"/>
        </w:rPr>
        <w:t>L</w:t>
      </w:r>
      <w:r w:rsidR="00C568D9" w:rsidRPr="00924917">
        <w:rPr>
          <w:rFonts w:ascii="Arial" w:eastAsia="Times New Roman" w:hAnsi="Arial" w:cs="Arial"/>
          <w:color w:val="424143"/>
          <w:sz w:val="24"/>
          <w:szCs w:val="24"/>
          <w:lang w:eastAsia="en-GB"/>
        </w:rPr>
        <w:t>imited</w:t>
      </w:r>
      <w:r w:rsidRPr="00924917">
        <w:rPr>
          <w:rFonts w:ascii="Arial" w:eastAsia="Times New Roman" w:hAnsi="Arial" w:cs="Arial"/>
          <w:color w:val="424143"/>
          <w:sz w:val="24"/>
          <w:szCs w:val="24"/>
          <w:lang w:eastAsia="en-GB"/>
        </w:rPr>
        <w:br/>
        <w:t xml:space="preserve">Registered Office: </w:t>
      </w:r>
      <w:r w:rsidR="008C4B14" w:rsidRPr="00924917">
        <w:rPr>
          <w:rFonts w:ascii="Arial" w:eastAsia="Times New Roman" w:hAnsi="Arial" w:cs="Arial"/>
          <w:color w:val="424143"/>
          <w:sz w:val="24"/>
          <w:szCs w:val="24"/>
          <w:lang w:eastAsia="en-GB"/>
        </w:rPr>
        <w:t>Ground floor, Egerton House, Baker Street, Weybridge, Surrey KT13 8AL</w:t>
      </w:r>
      <w:r w:rsidRPr="00924917">
        <w:rPr>
          <w:rFonts w:ascii="Arial" w:eastAsia="Times New Roman" w:hAnsi="Arial" w:cs="Arial"/>
          <w:color w:val="424143"/>
          <w:sz w:val="24"/>
          <w:szCs w:val="24"/>
          <w:lang w:eastAsia="en-GB"/>
        </w:rPr>
        <w:br/>
        <w:t>Registered in England and Wales No 07704460</w:t>
      </w:r>
      <w:r w:rsidRPr="00924917">
        <w:rPr>
          <w:rFonts w:ascii="Arial" w:eastAsia="Times New Roman" w:hAnsi="Arial" w:cs="Arial"/>
          <w:color w:val="424143"/>
          <w:sz w:val="24"/>
          <w:szCs w:val="24"/>
          <w:lang w:eastAsia="en-GB"/>
        </w:rPr>
        <w:br/>
        <w:t>VAT number 118825601</w:t>
      </w:r>
    </w:p>
    <w:p w14:paraId="14965D8B" w14:textId="77777777" w:rsidR="009D7B3C" w:rsidRPr="00924917" w:rsidRDefault="009D7B3C" w:rsidP="009D7B3C">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*WNTPC L</w:t>
      </w:r>
      <w:r w:rsidR="00C568D9" w:rsidRPr="00924917">
        <w:rPr>
          <w:rFonts w:ascii="Arial" w:eastAsia="Times New Roman" w:hAnsi="Arial" w:cs="Arial"/>
          <w:color w:val="424143"/>
          <w:sz w:val="24"/>
          <w:szCs w:val="24"/>
          <w:lang w:eastAsia="en-GB"/>
        </w:rPr>
        <w:t>imited</w:t>
      </w:r>
      <w:r w:rsidRPr="00924917">
        <w:rPr>
          <w:rFonts w:ascii="Arial" w:eastAsia="Times New Roman" w:hAnsi="Arial" w:cs="Arial"/>
          <w:color w:val="424143"/>
          <w:sz w:val="24"/>
          <w:szCs w:val="24"/>
          <w:lang w:eastAsia="en-GB"/>
        </w:rPr>
        <w:br/>
        <w:t xml:space="preserve">Registered Office: </w:t>
      </w:r>
      <w:r w:rsidR="008C4B14" w:rsidRPr="00924917">
        <w:rPr>
          <w:rFonts w:ascii="Arial" w:eastAsia="Times New Roman" w:hAnsi="Arial" w:cs="Arial"/>
          <w:color w:val="424143"/>
          <w:sz w:val="24"/>
          <w:szCs w:val="24"/>
          <w:lang w:eastAsia="en-GB"/>
        </w:rPr>
        <w:t>Ground floor, Egerton House, Baker Street, Weybridge, Surrey KT13 8AL</w:t>
      </w:r>
      <w:r w:rsidRPr="00924917">
        <w:rPr>
          <w:rFonts w:ascii="Arial" w:eastAsia="Times New Roman" w:hAnsi="Arial" w:cs="Arial"/>
          <w:color w:val="424143"/>
          <w:sz w:val="24"/>
          <w:szCs w:val="24"/>
          <w:lang w:eastAsia="en-GB"/>
        </w:rPr>
        <w:br/>
        <w:t>Registered in England and Wales No 08644228</w:t>
      </w:r>
      <w:r w:rsidRPr="00924917">
        <w:rPr>
          <w:rFonts w:ascii="Arial" w:eastAsia="Times New Roman" w:hAnsi="Arial" w:cs="Arial"/>
          <w:color w:val="424143"/>
          <w:sz w:val="24"/>
          <w:szCs w:val="24"/>
          <w:lang w:eastAsia="en-GB"/>
        </w:rPr>
        <w:br/>
        <w:t>VAT number 173527500</w:t>
      </w:r>
    </w:p>
    <w:p w14:paraId="678F4C8D" w14:textId="77777777" w:rsidR="00A14526" w:rsidRPr="00924917" w:rsidRDefault="00C26F56" w:rsidP="00A14526">
      <w:pPr>
        <w:shd w:val="clear" w:color="auto" w:fill="FFFFFF"/>
        <w:spacing w:before="150" w:after="300" w:line="240" w:lineRule="auto"/>
        <w:rPr>
          <w:rFonts w:ascii="Arial" w:eastAsia="Times New Roman" w:hAnsi="Arial" w:cs="Arial"/>
          <w:color w:val="424143"/>
          <w:sz w:val="24"/>
          <w:szCs w:val="24"/>
          <w:lang w:eastAsia="en-GB"/>
        </w:rPr>
      </w:pPr>
      <w:r w:rsidRPr="00924917">
        <w:rPr>
          <w:rFonts w:ascii="Arial" w:eastAsia="Times New Roman" w:hAnsi="Arial" w:cs="Arial"/>
          <w:color w:val="424143"/>
          <w:sz w:val="24"/>
          <w:szCs w:val="24"/>
          <w:lang w:eastAsia="en-GB"/>
        </w:rPr>
        <w:t>* Denotes Dormant Companies</w:t>
      </w:r>
    </w:p>
    <w:p w14:paraId="7F7899C1" w14:textId="77777777" w:rsidR="0042589D" w:rsidRPr="00924917" w:rsidRDefault="0042589D">
      <w:pPr>
        <w:rPr>
          <w:rFonts w:ascii="Arial" w:hAnsi="Arial" w:cs="Arial"/>
        </w:rPr>
      </w:pPr>
    </w:p>
    <w:sectPr w:rsidR="00530748" w:rsidRPr="0092491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F5721" w14:textId="77777777" w:rsidR="0042589D" w:rsidRDefault="0042589D" w:rsidP="00924917">
      <w:pPr>
        <w:spacing w:after="0" w:line="240" w:lineRule="auto"/>
      </w:pPr>
      <w:r>
        <w:separator/>
      </w:r>
    </w:p>
  </w:endnote>
  <w:endnote w:type="continuationSeparator" w:id="0">
    <w:p w14:paraId="11325D31" w14:textId="77777777" w:rsidR="0042589D" w:rsidRDefault="0042589D" w:rsidP="00924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BFC6E" w14:textId="77777777" w:rsidR="0042589D" w:rsidRDefault="0042589D" w:rsidP="00924917">
      <w:pPr>
        <w:spacing w:after="0" w:line="240" w:lineRule="auto"/>
      </w:pPr>
      <w:r>
        <w:separator/>
      </w:r>
    </w:p>
  </w:footnote>
  <w:footnote w:type="continuationSeparator" w:id="0">
    <w:p w14:paraId="47C8AAA3" w14:textId="77777777" w:rsidR="0042589D" w:rsidRDefault="0042589D" w:rsidP="009249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BE61" w14:textId="23ABBD16" w:rsidR="00924917" w:rsidRDefault="00924917" w:rsidP="00924917">
    <w:pPr>
      <w:pStyle w:val="Header"/>
      <w:jc w:val="right"/>
    </w:pPr>
    <w:r>
      <w:rPr>
        <w:noProof/>
      </w:rPr>
      <w:drawing>
        <wp:inline distT="0" distB="0" distL="0" distR="0" wp14:anchorId="0E81CACA" wp14:editId="244D5A09">
          <wp:extent cx="1132114" cy="577597"/>
          <wp:effectExtent l="0" t="0" r="0" b="0"/>
          <wp:docPr id="750269247" name="Picture 1" descr="Global E-commerce company Asendia marks the New Year with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E-commerce company Asendia marks the New Year with a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235" cy="58786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B3C"/>
    <w:rsid w:val="00013F47"/>
    <w:rsid w:val="0042589D"/>
    <w:rsid w:val="00797646"/>
    <w:rsid w:val="00810FED"/>
    <w:rsid w:val="00891BB2"/>
    <w:rsid w:val="008C4B14"/>
    <w:rsid w:val="00924917"/>
    <w:rsid w:val="0098456A"/>
    <w:rsid w:val="009D7B3C"/>
    <w:rsid w:val="00A14526"/>
    <w:rsid w:val="00A83796"/>
    <w:rsid w:val="00AE3C56"/>
    <w:rsid w:val="00C26F56"/>
    <w:rsid w:val="00C568D9"/>
    <w:rsid w:val="00CD6BE7"/>
    <w:rsid w:val="00D63FCC"/>
    <w:rsid w:val="00F77BAE"/>
    <w:rsid w:val="00FA5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0510B"/>
  <w15:chartTrackingRefBased/>
  <w15:docId w15:val="{5769C525-86DF-489C-8D3C-B0DB4AEE7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526"/>
  </w:style>
  <w:style w:type="paragraph" w:styleId="Heading1">
    <w:name w:val="heading 1"/>
    <w:basedOn w:val="Normal"/>
    <w:link w:val="Heading1Char"/>
    <w:uiPriority w:val="9"/>
    <w:qFormat/>
    <w:rsid w:val="009D7B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9D7B3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link w:val="Heading4Char"/>
    <w:uiPriority w:val="9"/>
    <w:qFormat/>
    <w:rsid w:val="009D7B3C"/>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B3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9D7B3C"/>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9D7B3C"/>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9D7B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D7B3C"/>
    <w:rPr>
      <w:b/>
      <w:bCs/>
    </w:rPr>
  </w:style>
  <w:style w:type="paragraph" w:styleId="Header">
    <w:name w:val="header"/>
    <w:basedOn w:val="Normal"/>
    <w:link w:val="HeaderChar"/>
    <w:uiPriority w:val="99"/>
    <w:unhideWhenUsed/>
    <w:rsid w:val="009249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4917"/>
  </w:style>
  <w:style w:type="paragraph" w:styleId="Footer">
    <w:name w:val="footer"/>
    <w:basedOn w:val="Normal"/>
    <w:link w:val="FooterChar"/>
    <w:uiPriority w:val="99"/>
    <w:unhideWhenUsed/>
    <w:rsid w:val="009249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4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213960">
      <w:bodyDiv w:val="1"/>
      <w:marLeft w:val="0"/>
      <w:marRight w:val="0"/>
      <w:marTop w:val="0"/>
      <w:marBottom w:val="0"/>
      <w:divBdr>
        <w:top w:val="none" w:sz="0" w:space="0" w:color="auto"/>
        <w:left w:val="none" w:sz="0" w:space="0" w:color="auto"/>
        <w:bottom w:val="none" w:sz="0" w:space="0" w:color="auto"/>
        <w:right w:val="none" w:sz="0" w:space="0" w:color="auto"/>
      </w:divBdr>
    </w:div>
    <w:div w:id="1422723870">
      <w:bodyDiv w:val="1"/>
      <w:marLeft w:val="0"/>
      <w:marRight w:val="0"/>
      <w:marTop w:val="0"/>
      <w:marBottom w:val="0"/>
      <w:divBdr>
        <w:top w:val="none" w:sz="0" w:space="0" w:color="auto"/>
        <w:left w:val="none" w:sz="0" w:space="0" w:color="auto"/>
        <w:bottom w:val="none" w:sz="0" w:space="0" w:color="auto"/>
        <w:right w:val="none" w:sz="0" w:space="0" w:color="auto"/>
      </w:divBdr>
    </w:div>
    <w:div w:id="146684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746</Words>
  <Characters>4253</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Betts</dc:creator>
  <cp:keywords/>
  <dc:description/>
  <cp:lastModifiedBy>Mallows Elliott, Asendia United Kingdom</cp:lastModifiedBy>
  <cp:revision>2</cp:revision>
  <dcterms:created xsi:type="dcterms:W3CDTF">2026-10-30T12:48:00Z</dcterms:created>
  <dcterms:modified xsi:type="dcterms:W3CDTF">2026-10-30T12:48:00Z</dcterms:modified>
</cp:coreProperties>
</file>